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1"/>
        <w:gridCol w:w="2591"/>
        <w:gridCol w:w="2591"/>
        <w:gridCol w:w="2591"/>
        <w:tblGridChange w:id="0">
          <w:tblGrid>
            <w:gridCol w:w="2591"/>
            <w:gridCol w:w="2591"/>
            <w:gridCol w:w="2591"/>
            <w:gridCol w:w="2591"/>
          </w:tblGrid>
        </w:tblGridChange>
      </w:tblGrid>
      <w:tr>
        <w:trPr>
          <w:cantSplit w:val="0"/>
          <w:trHeight w:val="328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Year Group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Autumn Term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Spring Term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Summer Term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restart"/>
            <w:shd w:fill="fbe5d5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EYFS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Understanding the World ELG Children at the expected level of development will: 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Begin to make sense of their own life-story and family’s history.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Comment on images of familiar situations in the past.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Compare and contrast characters from stories, including figures from the past.</w:t>
            </w:r>
          </w:p>
          <w:p w:rsidR="00000000" w:rsidDel="00000000" w:rsidP="00000000" w:rsidRDefault="00000000" w:rsidRPr="00000000" w14:paraId="0000000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Understanding the World ELG Children at the expected level of development will: 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Begin to make sense of their own life-story and family’s history.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Comment on images of familiar situations in the past.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Compare and contrast characters from stories, including figures from the past.</w:t>
            </w:r>
          </w:p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Understanding the World ELG Children at the expected level of development will: 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Begin to make sense of their own life-story and family’s history.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Comment on images of familiar situations in the past.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Compare and contrast characters from stories, including figures from the past.</w:t>
            </w:r>
          </w:p>
          <w:p w:rsidR="00000000" w:rsidDel="00000000" w:rsidP="00000000" w:rsidRDefault="00000000" w:rsidRPr="00000000" w14:paraId="000000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shd w:fill="fbe5d5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and Present ELG Children at the expected level of development will: 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Talk about the lives of people around them and their roles in society.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Know some similarities and differences between things in the past and now, drawing on their experiences and what has been read in class.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Understand the past through settings, characters and events encountered in books read in class and storytelling.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and Present ELG Children at the expected level of development will: 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Talk about the lives of people around them and their roles in society.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Know some similarities and differences between things in the past and now, drawing on their experiences and what has been read in class.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Understand the past through settings, characters and events encountered in books read in class and storytelling.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Past and Present ELG Children at the expected level of development will: 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Talk about the lives of people around them and their roles in society.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Know some similarities and differences between things in the past and now, drawing on their experiences and what has been read in class.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Understand the past through settings, characters and events encountered in books read in class and storytelling.</w:t>
            </w:r>
          </w:p>
        </w:tc>
      </w:tr>
      <w:tr>
        <w:trPr>
          <w:cantSplit w:val="0"/>
          <w:trHeight w:val="666" w:hRule="atLeast"/>
          <w:tblHeader w:val="0"/>
        </w:trPr>
        <w:tc>
          <w:tcPr>
            <w:vMerge w:val="restart"/>
            <w:shd w:fill="ffe599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Year 1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Pupils should be taught about: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events beyond living memory that are significant nationally or globally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(Castles)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lives of significant individuals in the past who have contributed to national and international achievements, some should be used to compare aspects of life in different periods </w:t>
            </w:r>
          </w:p>
          <w:p w:rsidR="00000000" w:rsidDel="00000000" w:rsidP="00000000" w:rsidRDefault="00000000" w:rsidRPr="00000000" w14:paraId="00000027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historical events, people and places in their own locality </w:t>
            </w:r>
          </w:p>
          <w:p w:rsidR="00000000" w:rsidDel="00000000" w:rsidP="00000000" w:rsidRDefault="00000000" w:rsidRPr="00000000" w14:paraId="00000029">
            <w:pPr>
              <w:ind w:left="3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Pupils should be taught about: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lives of significant individuals in the past who have contributed to national and international achievements, some should be used to compare aspects of life in different periods (Gender Equality: Beatrix Potter, Elizabeth I and Elizabeth II)</w:t>
            </w:r>
          </w:p>
          <w:p w:rsidR="00000000" w:rsidDel="00000000" w:rsidP="00000000" w:rsidRDefault="00000000" w:rsidRPr="00000000" w14:paraId="0000002D">
            <w:pPr>
              <w:ind w:left="3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changes within living memory – where appropriate, these should be used to reveal aspects of change in national life (Toys and changes to Toys since their grandparents were alive). </w:t>
            </w:r>
          </w:p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Pupils should be taught about: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changes within living memory – where appropriate, these should be used to reveal aspects of change in national life (Changes to schools over the time- using St Bridgets as a stimulus) </w:t>
            </w:r>
          </w:p>
          <w:p w:rsidR="00000000" w:rsidDel="00000000" w:rsidP="00000000" w:rsidRDefault="00000000" w:rsidRPr="00000000" w14:paraId="00000033">
            <w:pPr>
              <w:ind w:left="3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historical events, people and places in their own locality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Changes to St Bridgets School)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3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shd w:fill="ffe59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Pupils should develop an awareness of the past, using common words and phrases relating to the passing of time.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know where the people and events they study fit within a chronological framework and identify similarities and differences between ways of life in different periods.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use a wide vocabulary of everyday historical terms.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ask and answer questions, choosing and using parts of stories and other sources to show that they know and understand key features of events.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understand some of the ways in which we find out about the past and identify different ways in which it is represented.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Merge w:val="restart"/>
            <w:shd w:fill="ffd965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Year 2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Pupils should be taught about: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events beyond living memory that are significant nationally or globally (The Great Fire of London)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lives of significant individuals in the past who have contributed to national and international achievements, some should be used to compare aspects of life in different periods (Neil Armstrong)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Pupils should be taught about: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5"/>
              </w:numPr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lives of significant individuals in the past who have contributed to national and international achievements, some should be used to compare aspects of life in different periods (Gender Equality: Amy Johnson)</w:t>
            </w:r>
          </w:p>
          <w:p w:rsidR="00000000" w:rsidDel="00000000" w:rsidP="00000000" w:rsidRDefault="00000000" w:rsidRPr="00000000" w14:paraId="00000046">
            <w:pPr>
              <w:ind w:left="3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5"/>
              </w:numPr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changes within living memory – where appropriate, these should be used to reveal aspects of change in national life (Gender Equality)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Pupils should be taught about: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5"/>
              </w:numPr>
              <w:ind w:left="36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changes within living memory – where appropriate, these should be used to reveal aspects of change in national life (Local area – Ashton Park)</w:t>
            </w:r>
          </w:p>
          <w:p w:rsidR="00000000" w:rsidDel="00000000" w:rsidP="00000000" w:rsidRDefault="00000000" w:rsidRPr="00000000" w14:paraId="0000004B">
            <w:pPr>
              <w:ind w:left="36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significant historical events, people and places in their own locality (Ashton Park)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shd w:fill="ffd965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Pupils should develop an awareness of the past, using common words and phrases relating to the passing of time.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know where the people and events they study fit within a chronological framework and identify similarities and differences between ways of life in different periods.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use a wide vocabulary of everyday historical terms.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ask and answer questions, choosing and using parts of stories and other sources to show that they know and understand key features of events.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understand some of the ways in which we find out about the past and identify different ways in which it is represented.</w:t>
            </w:r>
          </w:p>
        </w:tc>
      </w:tr>
      <w:tr>
        <w:trPr>
          <w:cantSplit w:val="0"/>
          <w:trHeight w:val="2440" w:hRule="atLeast"/>
          <w:tblHeader w:val="0"/>
        </w:trPr>
        <w:tc>
          <w:tcPr>
            <w:vMerge w:val="restart"/>
            <w:shd w:fill="d9e2f3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Year 3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Pupils should be taught about: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changes in Britain from the Stone Age to the Iron Age</w:t>
            </w:r>
          </w:p>
          <w:p w:rsidR="00000000" w:rsidDel="00000000" w:rsidP="00000000" w:rsidRDefault="00000000" w:rsidRPr="00000000" w14:paraId="00000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This could include: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late Neolithic hunter-gatherers and early farmers, for example, Skara Brae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5C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People should be taught about: 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4"/>
              </w:numPr>
              <w:ind w:left="360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Britain’s settlement by Anglo-Saxons and Scots:</w:t>
            </w:r>
          </w:p>
          <w:p w:rsidR="00000000" w:rsidDel="00000000" w:rsidP="00000000" w:rsidRDefault="00000000" w:rsidRPr="00000000" w14:paraId="0000005E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This could include: 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9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Anglo-Saxon invasions, settlements and kingdoms: place names and village life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local history study: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depth study linked to one of the British areas of study listed above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Have the Anglo-Saxons ever settled on the Wirral?)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shd w:fill="d9e2f3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Pupils should continue to develop a chronologically secure knowledge and understanding of British, local and world history, establishing clear narratives within and across the periods they study.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note connections, contrasts and trends over time and develop the appropriate use of historical terms.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regularly address and sometimes devise historically valid questions about change, cause, similarity and difference, and significance.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construct informed responses that involve thoughtful selection and organisation of relevant historical information.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understand how our knowledge of the past is constructed from a range of sources.</w:t>
            </w:r>
          </w:p>
        </w:tc>
      </w:tr>
      <w:tr>
        <w:trPr>
          <w:cantSplit w:val="0"/>
          <w:trHeight w:val="244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Year 4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achievements of the earliest civilizations: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 overview of where and when the first civilizations appeared and a depth study of Ancient Egypt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non-European society that provides contrasts with British history: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3"/>
              </w:numPr>
              <w:spacing w:after="160" w:line="259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Mayan civilization c. AD 900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74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non-European society that provides contrasts with British history: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0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Mayan civilization c. AD 900 comparing it to Anglo-Saxon.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Pupils should continue to develop a chronologically secure knowledge and understanding of British, local and world history, establishing clear narratives within and across the periods they study.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note connections, contrasts and trends over time and develop the appropriate use of historical terms.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regularly address and sometimes devise historically valid questions about change, cause, similarity and difference, and significance.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construct informed responses that involve thoughtful selection and organisation of relevant historical information.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understand how our knowledge of the past is constructed from a range of sources.</w:t>
            </w:r>
          </w:p>
        </w:tc>
      </w:tr>
      <w:tr>
        <w:trPr>
          <w:cantSplit w:val="0"/>
          <w:trHeight w:val="2635" w:hRule="atLeast"/>
          <w:tblHeader w:val="0"/>
        </w:trPr>
        <w:tc>
          <w:tcPr>
            <w:vMerge w:val="restart"/>
            <w:shd w:fill="8eaadb" w:val="clea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Year 5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Ancient Greece – a study of Greek life and achievements and their influence on the western world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Roman Empire and its impact on Britain: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4"/>
              </w:numPr>
              <w:spacing w:after="160" w:line="259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successful invasion by Claudius and conquest, including Hadrian’s Wall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local history study: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depth study linked to one of the British areas of study listed above (Roman Chester and the Wirral)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shd w:fill="8eaadb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Pupils should continue to develop a chronologically secure knowledge and understanding of British, local and world history, establishing clear narratives within and across the periods they study.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note connections, contrasts and trends over time and develop the appropriate use of historical terms.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regularly address and sometimes devise historically valid questions about change, cause, similarity and difference, and significance.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construct informed responses that involve thoughtful selection and organisation of relevant historical information.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understand how our knowledge of the past is constructed from a range of sources.</w:t>
            </w:r>
          </w:p>
        </w:tc>
      </w:tr>
      <w:tr>
        <w:trPr>
          <w:cantSplit w:val="0"/>
          <w:trHeight w:val="4000" w:hRule="atLeast"/>
          <w:tblHeader w:val="0"/>
        </w:trPr>
        <w:tc>
          <w:tcPr>
            <w:vMerge w:val="restart"/>
            <w:shd w:fill="2f5496" w:val="clea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Year 6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study of an aspect or theme in British history that extends pupils’ chronological knowledge beyond 1066: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significant turning point in British history, for example the Battle of Britain (World War II)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Viking and Anglo-Saxon struggle for the Kingdom of England to the time of Edward the Confessor: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2"/>
              </w:numPr>
              <w:spacing w:line="259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Viking raids and invasion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2"/>
              </w:numPr>
              <w:spacing w:after="160" w:line="259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resistance by Alfred the Great and Athelstan, first king of England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</w:tcPr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 local history study: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depth study linked to one of the British areas of study listed above 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How did the people of Merseyside contribute to the War efforts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shd w:fill="2f5496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92d050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Pupils should continue to develop a chronologically secure knowledge and understanding of British, local and world history, establishing clear narratives within and across the periods they study.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note connections, contrasts and trends over time and develop the appropriate use of historical terms.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regularly address and sometimes devise historically valid questions about change, cause, similarity and difference, and significance.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construct informed responses that involve thoughtful selection and organisation of relevant historical information.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They should understand how our knowledge of the past is constructed from a range of sources.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-427989</wp:posOffset>
          </wp:positionH>
          <wp:positionV relativeFrom="paragraph">
            <wp:posOffset>-349884</wp:posOffset>
          </wp:positionV>
          <wp:extent cx="666750" cy="740019"/>
          <wp:effectExtent b="0" l="0" r="0" t="0"/>
          <wp:wrapNone/>
          <wp:docPr descr="Autumn 1 Knowledge Organiser Year 2 Explorers 2022 - Word" id="8" name="image2.png"/>
          <a:graphic>
            <a:graphicData uri="http://schemas.openxmlformats.org/drawingml/2006/picture">
              <pic:pic>
                <pic:nvPicPr>
                  <pic:cNvPr descr="Autumn 1 Knowledge Organiser Year 2 Explorers 2022 - Word" id="0" name="image2.png"/>
                  <pic:cNvPicPr preferRelativeResize="0"/>
                </pic:nvPicPr>
                <pic:blipFill>
                  <a:blip r:embed="rId1"/>
                  <a:srcRect b="56167" l="14074" r="77499" t="26402"/>
                  <a:stretch>
                    <a:fillRect/>
                  </a:stretch>
                </pic:blipFill>
                <pic:spPr>
                  <a:xfrm>
                    <a:off x="0" y="0"/>
                    <a:ext cx="666750" cy="7400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5448300</wp:posOffset>
          </wp:positionH>
          <wp:positionV relativeFrom="paragraph">
            <wp:posOffset>-353059</wp:posOffset>
          </wp:positionV>
          <wp:extent cx="666750" cy="740019"/>
          <wp:effectExtent b="0" l="0" r="0" t="0"/>
          <wp:wrapNone/>
          <wp:docPr descr="Autumn 1 Knowledge Organiser Year 2 Explorers 2022 - Word" id="6" name="image2.png"/>
          <a:graphic>
            <a:graphicData uri="http://schemas.openxmlformats.org/drawingml/2006/picture">
              <pic:pic>
                <pic:nvPicPr>
                  <pic:cNvPr descr="Autumn 1 Knowledge Organiser Year 2 Explorers 2022 - Word" id="0" name="image2.png"/>
                  <pic:cNvPicPr preferRelativeResize="0"/>
                </pic:nvPicPr>
                <pic:blipFill>
                  <a:blip r:embed="rId1"/>
                  <a:srcRect b="56167" l="14074" r="77499" t="26402"/>
                  <a:stretch>
                    <a:fillRect/>
                  </a:stretch>
                </pic:blipFill>
                <pic:spPr>
                  <a:xfrm>
                    <a:off x="0" y="0"/>
                    <a:ext cx="666750" cy="7400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1156652</wp:posOffset>
          </wp:positionH>
          <wp:positionV relativeFrom="paragraph">
            <wp:posOffset>-267286</wp:posOffset>
          </wp:positionV>
          <wp:extent cx="3418205" cy="56769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18205" cy="567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24B1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424B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3840D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 w:val="1"/>
    <w:rsid w:val="005B5B8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1406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4060"/>
  </w:style>
  <w:style w:type="paragraph" w:styleId="Footer">
    <w:name w:val="footer"/>
    <w:basedOn w:val="Normal"/>
    <w:link w:val="FooterChar"/>
    <w:uiPriority w:val="99"/>
    <w:unhideWhenUsed w:val="1"/>
    <w:rsid w:val="00C1406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406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6/VIeuU3mKqXxuxlXQsF/mWSw==">CgMxLjAyCGguZ2pkZ3hzOAByITFrakRQdEhnM3gySnhpODlzdV9lN2xmSzFObUZ4eUtPZQ==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2023-03-13T13:16:00Z</dcterms:created>
  <dc:creator>nealr</dc:creator>
</cp:coreProperties>
</file>